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121" w:rsidRDefault="00D96121" w:rsidP="00D96121">
      <w:pPr>
        <w:jc w:val="center"/>
        <w:rPr>
          <w:rFonts w:asciiTheme="majorBidi" w:hAnsiTheme="majorBidi" w:cstheme="majorBidi"/>
          <w:b/>
          <w:bCs/>
          <w:i/>
          <w:iCs/>
          <w:sz w:val="32"/>
          <w:szCs w:val="32"/>
        </w:rPr>
      </w:pPr>
      <w:r w:rsidRPr="00D96121">
        <w:rPr>
          <w:rFonts w:asciiTheme="majorBidi" w:hAnsiTheme="majorBidi" w:cstheme="majorBidi"/>
          <w:b/>
          <w:bCs/>
          <w:i/>
          <w:iCs/>
          <w:sz w:val="32"/>
          <w:szCs w:val="32"/>
        </w:rPr>
        <w:t>Le développement staturo-pondéral</w:t>
      </w:r>
    </w:p>
    <w:p w:rsidR="00544C1E" w:rsidRDefault="00D96121" w:rsidP="00D96121">
      <w:pPr>
        <w:tabs>
          <w:tab w:val="left" w:pos="899"/>
        </w:tabs>
        <w:rPr>
          <w:rFonts w:asciiTheme="majorBidi" w:hAnsiTheme="majorBidi" w:cstheme="majorBidi"/>
          <w:sz w:val="24"/>
          <w:szCs w:val="24"/>
        </w:rPr>
      </w:pPr>
      <w:r>
        <w:rPr>
          <w:rFonts w:asciiTheme="majorBidi" w:hAnsiTheme="majorBidi" w:cstheme="majorBidi"/>
          <w:sz w:val="32"/>
          <w:szCs w:val="32"/>
        </w:rPr>
        <w:tab/>
      </w:r>
      <w:r>
        <w:rPr>
          <w:rFonts w:asciiTheme="majorBidi" w:hAnsiTheme="majorBidi" w:cstheme="majorBidi"/>
          <w:sz w:val="24"/>
          <w:szCs w:val="24"/>
        </w:rPr>
        <w:t>Définition :</w:t>
      </w:r>
    </w:p>
    <w:p w:rsidR="00D96121" w:rsidRDefault="00D96121" w:rsidP="00BC0556">
      <w:pPr>
        <w:tabs>
          <w:tab w:val="left" w:pos="899"/>
        </w:tabs>
        <w:rPr>
          <w:rFonts w:asciiTheme="majorBidi" w:hAnsiTheme="majorBidi" w:cstheme="majorBidi"/>
          <w:sz w:val="24"/>
          <w:szCs w:val="24"/>
        </w:rPr>
      </w:pPr>
      <w:proofErr w:type="gramStart"/>
      <w:r>
        <w:rPr>
          <w:rFonts w:asciiTheme="majorBidi" w:hAnsiTheme="majorBidi" w:cstheme="majorBidi"/>
          <w:sz w:val="24"/>
          <w:szCs w:val="24"/>
        </w:rPr>
        <w:t xml:space="preserve">C’ </w:t>
      </w:r>
      <w:r w:rsidRPr="00D96121">
        <w:rPr>
          <w:rFonts w:asciiTheme="majorBidi" w:hAnsiTheme="majorBidi" w:cstheme="majorBidi"/>
          <w:sz w:val="24"/>
          <w:szCs w:val="24"/>
        </w:rPr>
        <w:t>est</w:t>
      </w:r>
      <w:proofErr w:type="gramEnd"/>
      <w:r w:rsidRPr="00D96121">
        <w:rPr>
          <w:rFonts w:asciiTheme="majorBidi" w:hAnsiTheme="majorBidi" w:cstheme="majorBidi"/>
          <w:sz w:val="24"/>
          <w:szCs w:val="24"/>
        </w:rPr>
        <w:t xml:space="preserve"> un paramètre important en pédiatrie pour surveiller le développement physique normal de l'enfant. C'est un des domaines de l'</w:t>
      </w:r>
      <w:proofErr w:type="spellStart"/>
      <w:r w:rsidRPr="00D96121">
        <w:rPr>
          <w:rFonts w:asciiTheme="majorBidi" w:hAnsiTheme="majorBidi" w:cstheme="majorBidi"/>
          <w:sz w:val="24"/>
          <w:szCs w:val="24"/>
        </w:rPr>
        <w:t>auxologie</w:t>
      </w:r>
      <w:proofErr w:type="spellEnd"/>
      <w:r w:rsidRPr="00D96121">
        <w:rPr>
          <w:rFonts w:asciiTheme="majorBidi" w:hAnsiTheme="majorBidi" w:cstheme="majorBidi"/>
          <w:sz w:val="24"/>
          <w:szCs w:val="24"/>
        </w:rPr>
        <w:t xml:space="preserve"> qui étudie la croissance des êtres vivants. La croissance peut se poursuivre jusqu'à l'âge de 25 ans chez un homme et 18 ans chez la femme, </w:t>
      </w:r>
    </w:p>
    <w:p w:rsidR="00D96121" w:rsidRDefault="00D96121" w:rsidP="00D96121">
      <w:pPr>
        <w:ind w:firstLine="708"/>
        <w:rPr>
          <w:rFonts w:asciiTheme="majorBidi" w:hAnsiTheme="majorBidi" w:cstheme="majorBidi"/>
          <w:sz w:val="24"/>
          <w:szCs w:val="24"/>
        </w:rPr>
      </w:pPr>
      <w:r w:rsidRPr="00D96121">
        <w:rPr>
          <w:rFonts w:asciiTheme="majorBidi" w:hAnsiTheme="majorBidi" w:cstheme="majorBidi"/>
          <w:b/>
          <w:bCs/>
          <w:sz w:val="24"/>
          <w:szCs w:val="24"/>
        </w:rPr>
        <w:t>Facteurs influençant la croissance</w:t>
      </w:r>
      <w:r w:rsidRPr="00D96121">
        <w:rPr>
          <w:rFonts w:asciiTheme="majorBidi" w:hAnsiTheme="majorBidi" w:cstheme="majorBidi"/>
          <w:sz w:val="24"/>
          <w:szCs w:val="24"/>
        </w:rPr>
        <w:t xml:space="preserve"> : </w:t>
      </w:r>
    </w:p>
    <w:p w:rsidR="00D96121" w:rsidRDefault="00D96121" w:rsidP="00D96121">
      <w:pPr>
        <w:rPr>
          <w:rFonts w:asciiTheme="majorBidi" w:hAnsiTheme="majorBidi" w:cstheme="majorBidi"/>
          <w:sz w:val="24"/>
          <w:szCs w:val="24"/>
        </w:rPr>
      </w:pPr>
      <w:proofErr w:type="gramStart"/>
      <w:r w:rsidRPr="00D96121">
        <w:rPr>
          <w:rFonts w:asciiTheme="majorBidi" w:hAnsiTheme="majorBidi" w:cstheme="majorBidi"/>
          <w:i/>
          <w:iCs/>
          <w:sz w:val="24"/>
          <w:szCs w:val="24"/>
        </w:rPr>
        <w:t>l ’environnement</w:t>
      </w:r>
      <w:proofErr w:type="gramEnd"/>
      <w:r w:rsidRPr="00D96121">
        <w:rPr>
          <w:rFonts w:asciiTheme="majorBidi" w:hAnsiTheme="majorBidi" w:cstheme="majorBidi"/>
          <w:sz w:val="24"/>
          <w:szCs w:val="24"/>
        </w:rPr>
        <w:br/>
      </w:r>
      <w:r w:rsidRPr="00D96121">
        <w:rPr>
          <w:rFonts w:asciiTheme="majorBidi" w:hAnsiTheme="majorBidi" w:cstheme="majorBidi"/>
          <w:sz w:val="24"/>
          <w:szCs w:val="24"/>
        </w:rPr>
        <w:br/>
      </w:r>
      <w:r w:rsidRPr="00D96121">
        <w:rPr>
          <w:rFonts w:asciiTheme="majorBidi" w:hAnsiTheme="majorBidi" w:cstheme="majorBidi"/>
          <w:b/>
          <w:bCs/>
          <w:i/>
          <w:iCs/>
          <w:sz w:val="24"/>
          <w:szCs w:val="24"/>
        </w:rPr>
        <w:t>L ’alimentation</w:t>
      </w:r>
      <w:r>
        <w:rPr>
          <w:rFonts w:asciiTheme="majorBidi" w:hAnsiTheme="majorBidi" w:cstheme="majorBidi"/>
          <w:i/>
          <w:iCs/>
          <w:sz w:val="24"/>
          <w:szCs w:val="24"/>
        </w:rPr>
        <w:t xml:space="preserve"> : </w:t>
      </w:r>
      <w:r w:rsidRPr="00D96121">
        <w:rPr>
          <w:rFonts w:asciiTheme="majorBidi" w:hAnsiTheme="majorBidi" w:cstheme="majorBidi"/>
          <w:sz w:val="24"/>
          <w:szCs w:val="24"/>
        </w:rPr>
        <w:t xml:space="preserve">doit satisfaire aux besoins spécifiques :  carences les plus dommageables portent sur le manque de protéines animales et l ’insuffisance calorique </w:t>
      </w:r>
      <w:r w:rsidRPr="00D96121">
        <w:rPr>
          <w:rFonts w:asciiTheme="majorBidi" w:hAnsiTheme="majorBidi" w:cstheme="majorBidi"/>
          <w:sz w:val="24"/>
          <w:szCs w:val="24"/>
        </w:rPr>
        <w:br/>
      </w:r>
      <w:r w:rsidRPr="00D96121">
        <w:rPr>
          <w:rFonts w:asciiTheme="majorBidi" w:hAnsiTheme="majorBidi" w:cstheme="majorBidi"/>
          <w:sz w:val="24"/>
          <w:szCs w:val="24"/>
        </w:rPr>
        <w:br/>
      </w:r>
      <w:r w:rsidRPr="00D96121">
        <w:rPr>
          <w:rFonts w:asciiTheme="majorBidi" w:hAnsiTheme="majorBidi" w:cstheme="majorBidi"/>
          <w:b/>
          <w:bCs/>
          <w:i/>
          <w:iCs/>
          <w:sz w:val="24"/>
          <w:szCs w:val="24"/>
        </w:rPr>
        <w:t>L ’hygiène de vie</w:t>
      </w:r>
      <w:r>
        <w:rPr>
          <w:rFonts w:asciiTheme="majorBidi" w:hAnsiTheme="majorBidi" w:cstheme="majorBidi"/>
          <w:b/>
          <w:bCs/>
          <w:i/>
          <w:iCs/>
          <w:sz w:val="24"/>
          <w:szCs w:val="24"/>
        </w:rPr>
        <w:t> </w:t>
      </w:r>
      <w:r>
        <w:rPr>
          <w:rFonts w:asciiTheme="majorBidi" w:hAnsiTheme="majorBidi" w:cstheme="majorBidi"/>
          <w:sz w:val="24"/>
          <w:szCs w:val="24"/>
        </w:rPr>
        <w:t>:</w:t>
      </w:r>
      <w:r w:rsidRPr="00D96121">
        <w:rPr>
          <w:rFonts w:asciiTheme="majorBidi" w:hAnsiTheme="majorBidi" w:cstheme="majorBidi"/>
          <w:sz w:val="24"/>
          <w:szCs w:val="24"/>
        </w:rPr>
        <w:t xml:space="preserve"> respect des rythmes</w:t>
      </w:r>
      <w:r w:rsidRPr="00D96121">
        <w:rPr>
          <w:rFonts w:asciiTheme="majorBidi" w:hAnsiTheme="majorBidi" w:cstheme="majorBidi"/>
          <w:sz w:val="24"/>
          <w:szCs w:val="24"/>
        </w:rPr>
        <w:br/>
      </w:r>
      <w:r w:rsidRPr="00D96121">
        <w:rPr>
          <w:rFonts w:asciiTheme="majorBidi" w:hAnsiTheme="majorBidi" w:cstheme="majorBidi"/>
          <w:sz w:val="24"/>
          <w:szCs w:val="24"/>
        </w:rPr>
        <w:br/>
      </w:r>
      <w:r w:rsidRPr="00D96121">
        <w:rPr>
          <w:rFonts w:asciiTheme="majorBidi" w:hAnsiTheme="majorBidi" w:cstheme="majorBidi"/>
          <w:b/>
          <w:bCs/>
          <w:i/>
          <w:iCs/>
          <w:sz w:val="24"/>
          <w:szCs w:val="24"/>
        </w:rPr>
        <w:t>les c</w:t>
      </w:r>
      <w:bookmarkStart w:id="0" w:name="_GoBack"/>
      <w:bookmarkEnd w:id="0"/>
      <w:r w:rsidRPr="00D96121">
        <w:rPr>
          <w:rFonts w:asciiTheme="majorBidi" w:hAnsiTheme="majorBidi" w:cstheme="majorBidi"/>
          <w:b/>
          <w:bCs/>
          <w:i/>
          <w:iCs/>
          <w:sz w:val="24"/>
          <w:szCs w:val="24"/>
        </w:rPr>
        <w:t>onditions socio-économiques</w:t>
      </w:r>
      <w:r w:rsidRPr="00D96121">
        <w:rPr>
          <w:rFonts w:asciiTheme="majorBidi" w:hAnsiTheme="majorBidi" w:cstheme="majorBidi"/>
          <w:sz w:val="24"/>
          <w:szCs w:val="24"/>
        </w:rPr>
        <w:t xml:space="preserve"> : </w:t>
      </w:r>
      <w:proofErr w:type="spellStart"/>
      <w:r w:rsidRPr="00D96121">
        <w:rPr>
          <w:rFonts w:asciiTheme="majorBidi" w:hAnsiTheme="majorBidi" w:cstheme="majorBidi"/>
          <w:sz w:val="24"/>
          <w:szCs w:val="24"/>
        </w:rPr>
        <w:t>insulabrité</w:t>
      </w:r>
      <w:proofErr w:type="spellEnd"/>
      <w:r w:rsidRPr="00D96121">
        <w:rPr>
          <w:rFonts w:asciiTheme="majorBidi" w:hAnsiTheme="majorBidi" w:cstheme="majorBidi"/>
          <w:sz w:val="24"/>
          <w:szCs w:val="24"/>
        </w:rPr>
        <w:t>, encombrement du logement, transplantation de région, pays</w:t>
      </w:r>
      <w:r w:rsidRPr="00D96121">
        <w:rPr>
          <w:rFonts w:asciiTheme="majorBidi" w:hAnsiTheme="majorBidi" w:cstheme="majorBidi"/>
          <w:sz w:val="24"/>
          <w:szCs w:val="24"/>
        </w:rPr>
        <w:br/>
      </w:r>
      <w:r w:rsidRPr="00D96121">
        <w:rPr>
          <w:rFonts w:asciiTheme="majorBidi" w:hAnsiTheme="majorBidi" w:cstheme="majorBidi"/>
          <w:sz w:val="24"/>
          <w:szCs w:val="24"/>
        </w:rPr>
        <w:br/>
      </w:r>
      <w:r w:rsidRPr="00D96121">
        <w:rPr>
          <w:rFonts w:asciiTheme="majorBidi" w:hAnsiTheme="majorBidi" w:cstheme="majorBidi"/>
          <w:b/>
          <w:bCs/>
          <w:i/>
          <w:iCs/>
          <w:sz w:val="24"/>
          <w:szCs w:val="24"/>
        </w:rPr>
        <w:t xml:space="preserve">Les conditions socio-affectives </w:t>
      </w:r>
      <w:r w:rsidRPr="00D96121">
        <w:rPr>
          <w:rFonts w:asciiTheme="majorBidi" w:hAnsiTheme="majorBidi" w:cstheme="majorBidi"/>
          <w:sz w:val="24"/>
          <w:szCs w:val="24"/>
        </w:rPr>
        <w:t>: équilibre psycho-affectif retentit directement sur l ’appétit de l ’enfant - si carence affective : sentiment d ’insécurité</w:t>
      </w:r>
    </w:p>
    <w:p w:rsidR="00D96121" w:rsidRPr="00D96121" w:rsidRDefault="00D96121" w:rsidP="00D96121">
      <w:pPr>
        <w:rPr>
          <w:rFonts w:asciiTheme="majorBidi" w:hAnsiTheme="majorBidi" w:cstheme="majorBidi"/>
          <w:b/>
          <w:bCs/>
          <w:i/>
          <w:iCs/>
          <w:sz w:val="24"/>
          <w:szCs w:val="24"/>
        </w:rPr>
      </w:pPr>
      <w:r w:rsidRPr="00D96121">
        <w:rPr>
          <w:rFonts w:asciiTheme="majorBidi" w:hAnsiTheme="majorBidi" w:cstheme="majorBidi"/>
          <w:b/>
          <w:bCs/>
          <w:i/>
          <w:iCs/>
          <w:sz w:val="24"/>
          <w:szCs w:val="24"/>
        </w:rPr>
        <w:t>Les facteurs génétiques influençant la croissance</w:t>
      </w:r>
    </w:p>
    <w:p w:rsidR="00D96121" w:rsidRPr="00D96121" w:rsidRDefault="00D96121" w:rsidP="00D96121">
      <w:pPr>
        <w:rPr>
          <w:rFonts w:asciiTheme="majorBidi" w:hAnsiTheme="majorBidi" w:cstheme="majorBidi"/>
          <w:sz w:val="24"/>
          <w:szCs w:val="24"/>
        </w:rPr>
      </w:pPr>
      <w:r w:rsidRPr="00D96121">
        <w:rPr>
          <w:rFonts w:asciiTheme="majorBidi" w:hAnsiTheme="majorBidi" w:cstheme="majorBidi"/>
          <w:sz w:val="24"/>
          <w:szCs w:val="24"/>
        </w:rPr>
        <w:t>La croissance s’apprécie en fonction :</w:t>
      </w:r>
    </w:p>
    <w:p w:rsidR="00D96121" w:rsidRPr="00D96121" w:rsidRDefault="00D96121" w:rsidP="00D96121">
      <w:pPr>
        <w:rPr>
          <w:rFonts w:asciiTheme="majorBidi" w:hAnsiTheme="majorBidi" w:cstheme="majorBidi"/>
          <w:sz w:val="24"/>
          <w:szCs w:val="24"/>
        </w:rPr>
      </w:pPr>
      <w:r w:rsidRPr="00D96121">
        <w:rPr>
          <w:rFonts w:asciiTheme="majorBidi" w:hAnsiTheme="majorBidi" w:cstheme="majorBidi"/>
          <w:sz w:val="24"/>
          <w:szCs w:val="24"/>
        </w:rPr>
        <w:t xml:space="preserve">  - du poids</w:t>
      </w:r>
    </w:p>
    <w:p w:rsidR="00D96121" w:rsidRPr="00D96121" w:rsidRDefault="00D96121" w:rsidP="00D96121">
      <w:pPr>
        <w:rPr>
          <w:rFonts w:asciiTheme="majorBidi" w:hAnsiTheme="majorBidi" w:cstheme="majorBidi"/>
          <w:sz w:val="24"/>
          <w:szCs w:val="24"/>
        </w:rPr>
      </w:pPr>
      <w:r w:rsidRPr="00D96121">
        <w:rPr>
          <w:rFonts w:asciiTheme="majorBidi" w:hAnsiTheme="majorBidi" w:cstheme="majorBidi"/>
          <w:sz w:val="24"/>
          <w:szCs w:val="24"/>
        </w:rPr>
        <w:t xml:space="preserve">  - de la taille</w:t>
      </w:r>
    </w:p>
    <w:p w:rsidR="00D96121" w:rsidRPr="00D96121" w:rsidRDefault="00D96121" w:rsidP="00D96121">
      <w:pPr>
        <w:rPr>
          <w:rFonts w:asciiTheme="majorBidi" w:hAnsiTheme="majorBidi" w:cstheme="majorBidi"/>
          <w:sz w:val="24"/>
          <w:szCs w:val="24"/>
        </w:rPr>
      </w:pPr>
      <w:r w:rsidRPr="00D96121">
        <w:rPr>
          <w:rFonts w:asciiTheme="majorBidi" w:hAnsiTheme="majorBidi" w:cstheme="majorBidi"/>
          <w:sz w:val="24"/>
          <w:szCs w:val="24"/>
        </w:rPr>
        <w:t xml:space="preserve">  - des mensurations à la naissance, des parents et descendants.</w:t>
      </w:r>
    </w:p>
    <w:p w:rsidR="00D96121" w:rsidRPr="00D96121" w:rsidRDefault="00D96121" w:rsidP="00D96121">
      <w:pPr>
        <w:rPr>
          <w:rFonts w:asciiTheme="majorBidi" w:hAnsiTheme="majorBidi" w:cstheme="majorBidi"/>
          <w:sz w:val="24"/>
          <w:szCs w:val="24"/>
        </w:rPr>
      </w:pPr>
      <w:r w:rsidRPr="00D96121">
        <w:rPr>
          <w:rFonts w:asciiTheme="majorBidi" w:hAnsiTheme="majorBidi" w:cstheme="majorBidi"/>
          <w:sz w:val="24"/>
          <w:szCs w:val="24"/>
        </w:rPr>
        <w:t xml:space="preserve">Avant l’âge de 3 ans, ce sont les facteurs liés à </w:t>
      </w:r>
      <w:r w:rsidRPr="00D96121">
        <w:rPr>
          <w:rFonts w:asciiTheme="majorBidi" w:hAnsiTheme="majorBidi" w:cstheme="majorBidi"/>
          <w:b/>
          <w:bCs/>
          <w:i/>
          <w:iCs/>
          <w:sz w:val="24"/>
          <w:szCs w:val="24"/>
        </w:rPr>
        <w:t xml:space="preserve">l’environnement </w:t>
      </w:r>
      <w:r w:rsidRPr="00D96121">
        <w:rPr>
          <w:rFonts w:asciiTheme="majorBidi" w:hAnsiTheme="majorBidi" w:cstheme="majorBidi"/>
          <w:sz w:val="24"/>
          <w:szCs w:val="24"/>
        </w:rPr>
        <w:t xml:space="preserve">qui prédominent sur la qualité de la croissance, après l’âge de 3 ans ce sont les facteurs </w:t>
      </w:r>
      <w:r w:rsidRPr="00D96121">
        <w:rPr>
          <w:rFonts w:asciiTheme="majorBidi" w:hAnsiTheme="majorBidi" w:cstheme="majorBidi"/>
          <w:b/>
          <w:bCs/>
          <w:i/>
          <w:iCs/>
          <w:sz w:val="24"/>
          <w:szCs w:val="24"/>
        </w:rPr>
        <w:t>génétiques</w:t>
      </w:r>
      <w:r w:rsidRPr="00D96121">
        <w:rPr>
          <w:rFonts w:asciiTheme="majorBidi" w:hAnsiTheme="majorBidi" w:cstheme="majorBidi"/>
          <w:sz w:val="24"/>
          <w:szCs w:val="24"/>
        </w:rPr>
        <w:t xml:space="preserve"> qui s’expriment plus nettement</w:t>
      </w:r>
      <w:r>
        <w:rPr>
          <w:rFonts w:asciiTheme="majorBidi" w:hAnsiTheme="majorBidi" w:cstheme="majorBidi"/>
          <w:sz w:val="24"/>
          <w:szCs w:val="24"/>
        </w:rPr>
        <w:t>.</w:t>
      </w:r>
    </w:p>
    <w:p w:rsidR="00D96121" w:rsidRPr="00D96121" w:rsidRDefault="00D96121" w:rsidP="00D96121">
      <w:pPr>
        <w:rPr>
          <w:rFonts w:asciiTheme="majorBidi" w:hAnsiTheme="majorBidi" w:cstheme="majorBidi"/>
          <w:b/>
          <w:bCs/>
          <w:i/>
          <w:iCs/>
          <w:sz w:val="24"/>
          <w:szCs w:val="24"/>
        </w:rPr>
      </w:pPr>
      <w:r w:rsidRPr="00D96121">
        <w:rPr>
          <w:rFonts w:asciiTheme="majorBidi" w:hAnsiTheme="majorBidi" w:cstheme="majorBidi"/>
          <w:b/>
          <w:bCs/>
          <w:i/>
          <w:iCs/>
          <w:sz w:val="24"/>
          <w:szCs w:val="24"/>
        </w:rPr>
        <w:t>Les facteurs endocriniens</w:t>
      </w:r>
      <w:r>
        <w:rPr>
          <w:rFonts w:asciiTheme="majorBidi" w:hAnsiTheme="majorBidi" w:cstheme="majorBidi"/>
          <w:b/>
          <w:bCs/>
          <w:i/>
          <w:iCs/>
          <w:sz w:val="24"/>
          <w:szCs w:val="24"/>
        </w:rPr>
        <w:t> :</w:t>
      </w:r>
    </w:p>
    <w:p w:rsidR="00D96121" w:rsidRPr="00D96121" w:rsidRDefault="00D96121" w:rsidP="00D96121">
      <w:pPr>
        <w:rPr>
          <w:rFonts w:asciiTheme="majorBidi" w:hAnsiTheme="majorBidi" w:cstheme="majorBidi"/>
          <w:sz w:val="24"/>
          <w:szCs w:val="24"/>
        </w:rPr>
      </w:pPr>
      <w:r w:rsidRPr="00BC0556">
        <w:rPr>
          <w:rFonts w:asciiTheme="majorBidi" w:hAnsiTheme="majorBidi" w:cstheme="majorBidi"/>
          <w:b/>
          <w:bCs/>
          <w:i/>
          <w:iCs/>
          <w:sz w:val="24"/>
          <w:szCs w:val="24"/>
        </w:rPr>
        <w:t xml:space="preserve">1 - </w:t>
      </w:r>
      <w:proofErr w:type="gramStart"/>
      <w:r w:rsidRPr="00BC0556">
        <w:rPr>
          <w:rFonts w:asciiTheme="majorBidi" w:hAnsiTheme="majorBidi" w:cstheme="majorBidi"/>
          <w:b/>
          <w:bCs/>
          <w:i/>
          <w:iCs/>
          <w:sz w:val="24"/>
          <w:szCs w:val="24"/>
        </w:rPr>
        <w:t>L ’hormone</w:t>
      </w:r>
      <w:proofErr w:type="gramEnd"/>
      <w:r w:rsidRPr="00BC0556">
        <w:rPr>
          <w:rFonts w:asciiTheme="majorBidi" w:hAnsiTheme="majorBidi" w:cstheme="majorBidi"/>
          <w:b/>
          <w:bCs/>
          <w:i/>
          <w:iCs/>
          <w:sz w:val="24"/>
          <w:szCs w:val="24"/>
        </w:rPr>
        <w:t xml:space="preserve"> de croissance</w:t>
      </w:r>
      <w:r w:rsidRPr="00D96121">
        <w:rPr>
          <w:rFonts w:asciiTheme="majorBidi" w:hAnsiTheme="majorBidi" w:cstheme="majorBidi"/>
          <w:sz w:val="24"/>
          <w:szCs w:val="24"/>
        </w:rPr>
        <w:t xml:space="preserve"> : hormone somatotrope (STH)</w:t>
      </w:r>
    </w:p>
    <w:p w:rsidR="00D96121" w:rsidRPr="00D96121" w:rsidRDefault="00BC0556" w:rsidP="00BC0556">
      <w:pPr>
        <w:rPr>
          <w:rFonts w:asciiTheme="majorBidi" w:hAnsiTheme="majorBidi" w:cstheme="majorBidi"/>
          <w:sz w:val="24"/>
          <w:szCs w:val="24"/>
        </w:rPr>
      </w:pPr>
      <w:r>
        <w:rPr>
          <w:rFonts w:asciiTheme="majorBidi" w:hAnsiTheme="majorBidi" w:cstheme="majorBidi"/>
          <w:sz w:val="24"/>
          <w:szCs w:val="24"/>
        </w:rPr>
        <w:t xml:space="preserve">Elle est </w:t>
      </w:r>
      <w:r w:rsidR="00D96121" w:rsidRPr="00D96121">
        <w:rPr>
          <w:rFonts w:asciiTheme="majorBidi" w:hAnsiTheme="majorBidi" w:cstheme="majorBidi"/>
          <w:sz w:val="24"/>
          <w:szCs w:val="24"/>
        </w:rPr>
        <w:t xml:space="preserve">sécrétée par </w:t>
      </w:r>
      <w:proofErr w:type="gramStart"/>
      <w:r w:rsidR="00D96121" w:rsidRPr="00D96121">
        <w:rPr>
          <w:rFonts w:asciiTheme="majorBidi" w:hAnsiTheme="majorBidi" w:cstheme="majorBidi"/>
          <w:sz w:val="24"/>
          <w:szCs w:val="24"/>
        </w:rPr>
        <w:t>l ’antéhypophyse</w:t>
      </w:r>
      <w:proofErr w:type="gramEnd"/>
      <w:r w:rsidR="00D96121" w:rsidRPr="00D96121">
        <w:rPr>
          <w:rFonts w:asciiTheme="majorBidi" w:hAnsiTheme="majorBidi" w:cstheme="majorBidi"/>
          <w:sz w:val="24"/>
          <w:szCs w:val="24"/>
        </w:rPr>
        <w:t xml:space="preserve"> lors du sommeil profond</w:t>
      </w:r>
      <w:r>
        <w:rPr>
          <w:rFonts w:asciiTheme="majorBidi" w:hAnsiTheme="majorBidi" w:cstheme="majorBidi"/>
          <w:sz w:val="24"/>
          <w:szCs w:val="24"/>
        </w:rPr>
        <w:t xml:space="preserve"> ;elle </w:t>
      </w:r>
      <w:r w:rsidR="00D96121" w:rsidRPr="00D96121">
        <w:rPr>
          <w:rFonts w:asciiTheme="majorBidi" w:hAnsiTheme="majorBidi" w:cstheme="majorBidi"/>
          <w:sz w:val="24"/>
          <w:szCs w:val="24"/>
        </w:rPr>
        <w:t xml:space="preserve"> stimule la synthèse des protéines du cartilage osseux</w:t>
      </w:r>
      <w:r>
        <w:rPr>
          <w:rFonts w:asciiTheme="majorBidi" w:hAnsiTheme="majorBidi" w:cstheme="majorBidi"/>
          <w:sz w:val="24"/>
          <w:szCs w:val="24"/>
        </w:rPr>
        <w:t> ; aussi elle</w:t>
      </w:r>
      <w:r w:rsidR="00D96121" w:rsidRPr="00D96121">
        <w:rPr>
          <w:rFonts w:asciiTheme="majorBidi" w:hAnsiTheme="majorBidi" w:cstheme="majorBidi"/>
          <w:sz w:val="24"/>
          <w:szCs w:val="24"/>
        </w:rPr>
        <w:t xml:space="preserve"> retient les éléments minéraux : phosphore, calcium</w:t>
      </w:r>
    </w:p>
    <w:p w:rsidR="00D96121" w:rsidRPr="00D96121" w:rsidRDefault="00D96121" w:rsidP="00D96121">
      <w:pPr>
        <w:rPr>
          <w:rFonts w:asciiTheme="majorBidi" w:hAnsiTheme="majorBidi" w:cstheme="majorBidi"/>
          <w:sz w:val="24"/>
          <w:szCs w:val="24"/>
        </w:rPr>
      </w:pPr>
    </w:p>
    <w:p w:rsidR="00D96121" w:rsidRPr="00D96121" w:rsidRDefault="00D96121" w:rsidP="00D96121">
      <w:pPr>
        <w:rPr>
          <w:rFonts w:asciiTheme="majorBidi" w:hAnsiTheme="majorBidi" w:cstheme="majorBidi"/>
          <w:sz w:val="24"/>
          <w:szCs w:val="24"/>
        </w:rPr>
      </w:pPr>
      <w:r w:rsidRPr="00BC0556">
        <w:rPr>
          <w:rFonts w:asciiTheme="majorBidi" w:hAnsiTheme="majorBidi" w:cstheme="majorBidi"/>
          <w:b/>
          <w:bCs/>
          <w:i/>
          <w:iCs/>
          <w:sz w:val="24"/>
          <w:szCs w:val="24"/>
        </w:rPr>
        <w:t>2 - Les hormones thyroïdiennes</w:t>
      </w:r>
      <w:r w:rsidRPr="00D96121">
        <w:rPr>
          <w:rFonts w:asciiTheme="majorBidi" w:hAnsiTheme="majorBidi" w:cstheme="majorBidi"/>
          <w:sz w:val="24"/>
          <w:szCs w:val="24"/>
        </w:rPr>
        <w:t xml:space="preserve"> : de la naissance à la fin de la croissance la thyroïde augmente de volume</w:t>
      </w:r>
      <w:r w:rsidR="00BC0556">
        <w:rPr>
          <w:rFonts w:asciiTheme="majorBidi" w:hAnsiTheme="majorBidi" w:cstheme="majorBidi"/>
          <w:sz w:val="24"/>
          <w:szCs w:val="24"/>
        </w:rPr>
        <w:t> ;</w:t>
      </w:r>
    </w:p>
    <w:p w:rsidR="00D96121" w:rsidRPr="00BC0556" w:rsidRDefault="00D96121" w:rsidP="00BC0556">
      <w:pPr>
        <w:rPr>
          <w:rFonts w:asciiTheme="majorBidi" w:hAnsiTheme="majorBidi" w:cstheme="majorBidi"/>
          <w:i/>
          <w:iCs/>
          <w:sz w:val="24"/>
          <w:szCs w:val="24"/>
        </w:rPr>
      </w:pPr>
      <w:r w:rsidRPr="00BC0556">
        <w:rPr>
          <w:rFonts w:asciiTheme="majorBidi" w:hAnsiTheme="majorBidi" w:cstheme="majorBidi"/>
          <w:i/>
          <w:iCs/>
          <w:sz w:val="24"/>
          <w:szCs w:val="24"/>
        </w:rPr>
        <w:lastRenderedPageBreak/>
        <w:t xml:space="preserve">- </w:t>
      </w:r>
      <w:r w:rsidR="00BC0556">
        <w:rPr>
          <w:rFonts w:asciiTheme="majorBidi" w:hAnsiTheme="majorBidi" w:cstheme="majorBidi"/>
          <w:i/>
          <w:iCs/>
          <w:sz w:val="24"/>
          <w:szCs w:val="24"/>
        </w:rPr>
        <w:t xml:space="preserve">la </w:t>
      </w:r>
      <w:proofErr w:type="spellStart"/>
      <w:r w:rsidRPr="00BC0556">
        <w:rPr>
          <w:rFonts w:asciiTheme="majorBidi" w:hAnsiTheme="majorBidi" w:cstheme="majorBidi"/>
          <w:i/>
          <w:iCs/>
          <w:sz w:val="24"/>
          <w:szCs w:val="24"/>
        </w:rPr>
        <w:t>tyroxine</w:t>
      </w:r>
      <w:proofErr w:type="spellEnd"/>
      <w:r w:rsidRPr="00BC0556">
        <w:rPr>
          <w:rFonts w:asciiTheme="majorBidi" w:hAnsiTheme="majorBidi" w:cstheme="majorBidi"/>
          <w:i/>
          <w:iCs/>
          <w:sz w:val="24"/>
          <w:szCs w:val="24"/>
        </w:rPr>
        <w:t xml:space="preserve"> (T3-T4)</w:t>
      </w:r>
      <w:r w:rsidR="00BC0556">
        <w:rPr>
          <w:rFonts w:asciiTheme="majorBidi" w:hAnsiTheme="majorBidi" w:cstheme="majorBidi"/>
          <w:i/>
          <w:iCs/>
          <w:sz w:val="24"/>
          <w:szCs w:val="24"/>
        </w:rPr>
        <w:t> </w:t>
      </w:r>
      <w:r w:rsidRPr="00D96121">
        <w:rPr>
          <w:rFonts w:asciiTheme="majorBidi" w:hAnsiTheme="majorBidi" w:cstheme="majorBidi"/>
          <w:sz w:val="24"/>
          <w:szCs w:val="24"/>
        </w:rPr>
        <w:t xml:space="preserve"> est un facteur indispensable à </w:t>
      </w:r>
      <w:proofErr w:type="gramStart"/>
      <w:r w:rsidRPr="00D96121">
        <w:rPr>
          <w:rFonts w:asciiTheme="majorBidi" w:hAnsiTheme="majorBidi" w:cstheme="majorBidi"/>
          <w:sz w:val="24"/>
          <w:szCs w:val="24"/>
        </w:rPr>
        <w:t>l ’évolution</w:t>
      </w:r>
      <w:proofErr w:type="gramEnd"/>
      <w:r w:rsidRPr="00D96121">
        <w:rPr>
          <w:rFonts w:asciiTheme="majorBidi" w:hAnsiTheme="majorBidi" w:cstheme="majorBidi"/>
          <w:sz w:val="24"/>
          <w:szCs w:val="24"/>
        </w:rPr>
        <w:t xml:space="preserve"> de l ’os :</w:t>
      </w:r>
      <w:r w:rsidR="00BC0556">
        <w:rPr>
          <w:rFonts w:asciiTheme="majorBidi" w:hAnsiTheme="majorBidi" w:cstheme="majorBidi"/>
          <w:sz w:val="24"/>
          <w:szCs w:val="24"/>
        </w:rPr>
        <w:t>c’est le</w:t>
      </w:r>
      <w:r w:rsidRPr="00D96121">
        <w:rPr>
          <w:rFonts w:asciiTheme="majorBidi" w:hAnsiTheme="majorBidi" w:cstheme="majorBidi"/>
          <w:sz w:val="24"/>
          <w:szCs w:val="24"/>
        </w:rPr>
        <w:t xml:space="preserve"> principal régulateur de croissance</w:t>
      </w:r>
    </w:p>
    <w:p w:rsidR="00D96121" w:rsidRDefault="00D96121" w:rsidP="00D96121">
      <w:pPr>
        <w:rPr>
          <w:rFonts w:asciiTheme="majorBidi" w:hAnsiTheme="majorBidi" w:cstheme="majorBidi"/>
          <w:sz w:val="24"/>
          <w:szCs w:val="24"/>
        </w:rPr>
      </w:pPr>
      <w:r w:rsidRPr="00D96121">
        <w:rPr>
          <w:rFonts w:asciiTheme="majorBidi" w:hAnsiTheme="majorBidi" w:cstheme="majorBidi"/>
          <w:sz w:val="24"/>
          <w:szCs w:val="24"/>
        </w:rPr>
        <w:t>-</w:t>
      </w:r>
      <w:r>
        <w:rPr>
          <w:rFonts w:asciiTheme="majorBidi" w:hAnsiTheme="majorBidi" w:cstheme="majorBidi"/>
          <w:sz w:val="24"/>
          <w:szCs w:val="24"/>
        </w:rPr>
        <w:t>l’</w:t>
      </w:r>
      <w:r w:rsidRPr="00D96121">
        <w:rPr>
          <w:rFonts w:asciiTheme="majorBidi" w:hAnsiTheme="majorBidi" w:cstheme="majorBidi"/>
          <w:sz w:val="24"/>
          <w:szCs w:val="24"/>
        </w:rPr>
        <w:t>insuffisance thyroïdienne entraîne un ralentissement de la croissance staturale et un retard important de la maturation osseuse</w:t>
      </w:r>
      <w:r w:rsidR="00BC0556">
        <w:rPr>
          <w:rFonts w:asciiTheme="majorBidi" w:hAnsiTheme="majorBidi" w:cstheme="majorBidi"/>
          <w:sz w:val="24"/>
          <w:szCs w:val="24"/>
        </w:rPr>
        <w:t>.</w:t>
      </w:r>
    </w:p>
    <w:p w:rsidR="00BC0556" w:rsidRPr="00BC0556" w:rsidRDefault="00BC0556" w:rsidP="00BC0556">
      <w:pPr>
        <w:rPr>
          <w:rFonts w:asciiTheme="majorBidi" w:hAnsiTheme="majorBidi" w:cstheme="majorBidi"/>
          <w:b/>
          <w:bCs/>
          <w:i/>
          <w:iCs/>
          <w:sz w:val="24"/>
          <w:szCs w:val="24"/>
        </w:rPr>
      </w:pPr>
      <w:r w:rsidRPr="00BC0556">
        <w:rPr>
          <w:rFonts w:asciiTheme="majorBidi" w:hAnsiTheme="majorBidi" w:cstheme="majorBidi"/>
          <w:b/>
          <w:bCs/>
          <w:i/>
          <w:iCs/>
          <w:sz w:val="24"/>
          <w:szCs w:val="24"/>
        </w:rPr>
        <w:t xml:space="preserve">3) les hormones </w:t>
      </w:r>
      <w:proofErr w:type="spellStart"/>
      <w:r w:rsidRPr="00BC0556">
        <w:rPr>
          <w:rFonts w:asciiTheme="majorBidi" w:hAnsiTheme="majorBidi" w:cstheme="majorBidi"/>
          <w:b/>
          <w:bCs/>
          <w:i/>
          <w:iCs/>
          <w:sz w:val="24"/>
          <w:szCs w:val="24"/>
        </w:rPr>
        <w:t>cortico-surrénales</w:t>
      </w:r>
      <w:proofErr w:type="spellEnd"/>
      <w:r w:rsidRPr="00BC0556">
        <w:rPr>
          <w:rFonts w:asciiTheme="majorBidi" w:hAnsiTheme="majorBidi" w:cstheme="majorBidi"/>
          <w:b/>
          <w:bCs/>
          <w:i/>
          <w:iCs/>
          <w:sz w:val="24"/>
          <w:szCs w:val="24"/>
        </w:rPr>
        <w:t xml:space="preserve"> : </w:t>
      </w:r>
    </w:p>
    <w:p w:rsidR="00BC0556" w:rsidRPr="00BC0556" w:rsidRDefault="00BC0556" w:rsidP="00BC0556">
      <w:pPr>
        <w:rPr>
          <w:rFonts w:asciiTheme="majorBidi" w:hAnsiTheme="majorBidi" w:cstheme="majorBidi"/>
          <w:sz w:val="24"/>
          <w:szCs w:val="24"/>
        </w:rPr>
      </w:pPr>
      <w:r w:rsidRPr="00BC0556">
        <w:rPr>
          <w:rFonts w:asciiTheme="majorBidi" w:hAnsiTheme="majorBidi" w:cstheme="majorBidi"/>
          <w:sz w:val="24"/>
          <w:szCs w:val="24"/>
        </w:rPr>
        <w:t xml:space="preserve">- </w:t>
      </w:r>
      <w:r>
        <w:rPr>
          <w:rFonts w:asciiTheme="majorBidi" w:hAnsiTheme="majorBidi" w:cstheme="majorBidi"/>
          <w:sz w:val="24"/>
          <w:szCs w:val="24"/>
        </w:rPr>
        <w:t xml:space="preserve">la </w:t>
      </w:r>
      <w:r w:rsidRPr="00BC0556">
        <w:rPr>
          <w:rFonts w:asciiTheme="majorBidi" w:hAnsiTheme="majorBidi" w:cstheme="majorBidi"/>
          <w:sz w:val="24"/>
          <w:szCs w:val="24"/>
        </w:rPr>
        <w:t xml:space="preserve">croissance staturale </w:t>
      </w:r>
      <w:r>
        <w:rPr>
          <w:rFonts w:asciiTheme="majorBidi" w:hAnsiTheme="majorBidi" w:cstheme="majorBidi"/>
          <w:sz w:val="24"/>
          <w:szCs w:val="24"/>
        </w:rPr>
        <w:t xml:space="preserve">est </w:t>
      </w:r>
      <w:r w:rsidRPr="00BC0556">
        <w:rPr>
          <w:rFonts w:asciiTheme="majorBidi" w:hAnsiTheme="majorBidi" w:cstheme="majorBidi"/>
          <w:sz w:val="24"/>
          <w:szCs w:val="24"/>
        </w:rPr>
        <w:t>modifiée en cas de pathologie des surrénales : maladie de Cushing (hypercorticisme)</w:t>
      </w:r>
      <w:r>
        <w:rPr>
          <w:rFonts w:asciiTheme="majorBidi" w:hAnsiTheme="majorBidi" w:cstheme="majorBidi"/>
          <w:sz w:val="24"/>
          <w:szCs w:val="24"/>
        </w:rPr>
        <w:t> ; comme elle est modifiée</w:t>
      </w:r>
      <w:r w:rsidRPr="00BC0556">
        <w:rPr>
          <w:rFonts w:asciiTheme="majorBidi" w:hAnsiTheme="majorBidi" w:cstheme="majorBidi"/>
          <w:sz w:val="24"/>
          <w:szCs w:val="24"/>
        </w:rPr>
        <w:t xml:space="preserve"> </w:t>
      </w:r>
      <w:r w:rsidRPr="00BC0556">
        <w:rPr>
          <w:rFonts w:asciiTheme="majorBidi" w:hAnsiTheme="majorBidi" w:cstheme="majorBidi"/>
          <w:sz w:val="24"/>
          <w:szCs w:val="24"/>
        </w:rPr>
        <w:t>en cas de traitement prolongé aux corticoïdes</w:t>
      </w:r>
    </w:p>
    <w:p w:rsidR="00BC0556" w:rsidRPr="00BC0556" w:rsidRDefault="00BC0556" w:rsidP="00BC0556">
      <w:pPr>
        <w:rPr>
          <w:rFonts w:asciiTheme="majorBidi" w:hAnsiTheme="majorBidi" w:cstheme="majorBidi"/>
          <w:b/>
          <w:bCs/>
          <w:i/>
          <w:iCs/>
          <w:sz w:val="24"/>
          <w:szCs w:val="24"/>
        </w:rPr>
      </w:pPr>
      <w:r w:rsidRPr="00BC0556">
        <w:rPr>
          <w:rFonts w:asciiTheme="majorBidi" w:hAnsiTheme="majorBidi" w:cstheme="majorBidi"/>
          <w:b/>
          <w:bCs/>
          <w:i/>
          <w:iCs/>
          <w:sz w:val="24"/>
          <w:szCs w:val="24"/>
        </w:rPr>
        <w:t>4) Les hormones sexuelles</w:t>
      </w:r>
      <w:r>
        <w:rPr>
          <w:rFonts w:asciiTheme="majorBidi" w:hAnsiTheme="majorBidi" w:cstheme="majorBidi"/>
          <w:b/>
          <w:bCs/>
          <w:i/>
          <w:iCs/>
          <w:sz w:val="24"/>
          <w:szCs w:val="24"/>
        </w:rPr>
        <w:t> :</w:t>
      </w:r>
    </w:p>
    <w:p w:rsidR="00BC0556" w:rsidRDefault="00BC0556" w:rsidP="00BC0556">
      <w:pPr>
        <w:rPr>
          <w:rFonts w:asciiTheme="majorBidi" w:hAnsiTheme="majorBidi" w:cstheme="majorBidi"/>
          <w:sz w:val="24"/>
          <w:szCs w:val="24"/>
        </w:rPr>
      </w:pPr>
      <w:r w:rsidRPr="00BC0556">
        <w:rPr>
          <w:rFonts w:asciiTheme="majorBidi" w:hAnsiTheme="majorBidi" w:cstheme="majorBidi"/>
          <w:sz w:val="24"/>
          <w:szCs w:val="24"/>
        </w:rPr>
        <w:t xml:space="preserve"> </w:t>
      </w:r>
      <w:r w:rsidRPr="00BC0556">
        <w:rPr>
          <w:rFonts w:asciiTheme="majorBidi" w:hAnsiTheme="majorBidi" w:cstheme="majorBidi"/>
          <w:i/>
          <w:iCs/>
          <w:sz w:val="24"/>
          <w:szCs w:val="24"/>
        </w:rPr>
        <w:t>les androgènes</w:t>
      </w:r>
      <w:r>
        <w:rPr>
          <w:rFonts w:asciiTheme="majorBidi" w:hAnsiTheme="majorBidi" w:cstheme="majorBidi"/>
          <w:i/>
          <w:iCs/>
          <w:sz w:val="24"/>
          <w:szCs w:val="24"/>
        </w:rPr>
        <w:t> :</w:t>
      </w:r>
      <w:r w:rsidRPr="00BC0556">
        <w:rPr>
          <w:rFonts w:asciiTheme="majorBidi" w:hAnsiTheme="majorBidi" w:cstheme="majorBidi"/>
          <w:sz w:val="24"/>
          <w:szCs w:val="24"/>
        </w:rPr>
        <w:t xml:space="preserve"> agissent sur les cartilages de conjugaison</w:t>
      </w:r>
      <w:r>
        <w:rPr>
          <w:rFonts w:asciiTheme="majorBidi" w:hAnsiTheme="majorBidi" w:cstheme="majorBidi"/>
          <w:sz w:val="24"/>
          <w:szCs w:val="24"/>
        </w:rPr>
        <w:t xml:space="preserve"> ; ils </w:t>
      </w:r>
      <w:r w:rsidRPr="00BC0556">
        <w:rPr>
          <w:rFonts w:asciiTheme="majorBidi" w:hAnsiTheme="majorBidi" w:cstheme="majorBidi"/>
          <w:sz w:val="24"/>
          <w:szCs w:val="24"/>
        </w:rPr>
        <w:t xml:space="preserve">régulent la sécrétion de </w:t>
      </w:r>
      <w:proofErr w:type="gramStart"/>
      <w:r w:rsidRPr="00BC0556">
        <w:rPr>
          <w:rFonts w:asciiTheme="majorBidi" w:hAnsiTheme="majorBidi" w:cstheme="majorBidi"/>
          <w:sz w:val="24"/>
          <w:szCs w:val="24"/>
        </w:rPr>
        <w:t>l ’hormone</w:t>
      </w:r>
      <w:proofErr w:type="gramEnd"/>
      <w:r w:rsidRPr="00BC0556">
        <w:rPr>
          <w:rFonts w:asciiTheme="majorBidi" w:hAnsiTheme="majorBidi" w:cstheme="majorBidi"/>
          <w:sz w:val="24"/>
          <w:szCs w:val="24"/>
        </w:rPr>
        <w:t xml:space="preserve"> de croissance (STH)</w:t>
      </w:r>
      <w:r>
        <w:rPr>
          <w:rFonts w:asciiTheme="majorBidi" w:hAnsiTheme="majorBidi" w:cstheme="majorBidi"/>
          <w:sz w:val="24"/>
          <w:szCs w:val="24"/>
        </w:rPr>
        <w:t>.</w:t>
      </w:r>
    </w:p>
    <w:p w:rsidR="00BC0556" w:rsidRPr="00BC0556" w:rsidRDefault="00BC0556" w:rsidP="00BC0556">
      <w:pPr>
        <w:rPr>
          <w:rFonts w:asciiTheme="majorBidi" w:hAnsiTheme="majorBidi" w:cstheme="majorBidi"/>
          <w:sz w:val="24"/>
          <w:szCs w:val="24"/>
        </w:rPr>
      </w:pPr>
      <w:proofErr w:type="gramStart"/>
      <w:r w:rsidRPr="00BC0556">
        <w:rPr>
          <w:rFonts w:asciiTheme="majorBidi" w:hAnsiTheme="majorBidi" w:cstheme="majorBidi"/>
          <w:i/>
          <w:iCs/>
          <w:sz w:val="24"/>
          <w:szCs w:val="24"/>
        </w:rPr>
        <w:t>les</w:t>
      </w:r>
      <w:proofErr w:type="gramEnd"/>
      <w:r w:rsidRPr="00BC0556">
        <w:rPr>
          <w:rFonts w:asciiTheme="majorBidi" w:hAnsiTheme="majorBidi" w:cstheme="majorBidi"/>
          <w:i/>
          <w:iCs/>
          <w:sz w:val="24"/>
          <w:szCs w:val="24"/>
        </w:rPr>
        <w:t xml:space="preserve"> </w:t>
      </w:r>
      <w:proofErr w:type="spellStart"/>
      <w:r w:rsidRPr="00BC0556">
        <w:rPr>
          <w:rFonts w:asciiTheme="majorBidi" w:hAnsiTheme="majorBidi" w:cstheme="majorBidi"/>
          <w:i/>
          <w:iCs/>
          <w:sz w:val="24"/>
          <w:szCs w:val="24"/>
        </w:rPr>
        <w:t>oestrogènes</w:t>
      </w:r>
      <w:proofErr w:type="spellEnd"/>
      <w:r w:rsidRPr="00BC0556">
        <w:rPr>
          <w:rFonts w:asciiTheme="majorBidi" w:hAnsiTheme="majorBidi" w:cstheme="majorBidi"/>
          <w:sz w:val="24"/>
          <w:szCs w:val="24"/>
        </w:rPr>
        <w:t xml:space="preserve"> : jouent un rôle essentiel dans la maturation osseuse de la fille principalement</w:t>
      </w:r>
      <w:r>
        <w:rPr>
          <w:rFonts w:asciiTheme="majorBidi" w:hAnsiTheme="majorBidi" w:cstheme="majorBidi"/>
          <w:sz w:val="24"/>
          <w:szCs w:val="24"/>
        </w:rPr>
        <w:t>.</w:t>
      </w:r>
    </w:p>
    <w:p w:rsidR="00BC0556" w:rsidRPr="00BC0556" w:rsidRDefault="00BC0556" w:rsidP="00BC0556">
      <w:pPr>
        <w:rPr>
          <w:rFonts w:asciiTheme="majorBidi" w:hAnsiTheme="majorBidi" w:cstheme="majorBidi"/>
          <w:b/>
          <w:bCs/>
          <w:sz w:val="28"/>
          <w:szCs w:val="28"/>
        </w:rPr>
      </w:pPr>
      <w:r w:rsidRPr="00BC0556">
        <w:rPr>
          <w:rFonts w:asciiTheme="majorBidi" w:hAnsiTheme="majorBidi" w:cstheme="majorBidi"/>
          <w:b/>
          <w:bCs/>
          <w:sz w:val="28"/>
          <w:szCs w:val="28"/>
        </w:rPr>
        <w:t xml:space="preserve">4 grandes étapes dans la croissance : </w:t>
      </w:r>
    </w:p>
    <w:p w:rsidR="00BC0556" w:rsidRPr="00BC0556" w:rsidRDefault="00BC0556" w:rsidP="00BC0556">
      <w:pPr>
        <w:rPr>
          <w:rFonts w:asciiTheme="majorBidi" w:hAnsiTheme="majorBidi" w:cstheme="majorBidi"/>
          <w:sz w:val="24"/>
          <w:szCs w:val="24"/>
        </w:rPr>
      </w:pPr>
      <w:r w:rsidRPr="00BC0556">
        <w:rPr>
          <w:rFonts w:asciiTheme="majorBidi" w:hAnsiTheme="majorBidi" w:cstheme="majorBidi"/>
          <w:sz w:val="24"/>
          <w:szCs w:val="24"/>
        </w:rPr>
        <w:t>- une période de développement accéléré : la vie intra-utérine</w:t>
      </w:r>
    </w:p>
    <w:p w:rsidR="00BC0556" w:rsidRPr="00BC0556" w:rsidRDefault="00BC0556" w:rsidP="00BC0556">
      <w:pPr>
        <w:rPr>
          <w:rFonts w:asciiTheme="majorBidi" w:hAnsiTheme="majorBidi" w:cstheme="majorBidi"/>
          <w:sz w:val="24"/>
          <w:szCs w:val="24"/>
        </w:rPr>
      </w:pPr>
      <w:r w:rsidRPr="00BC0556">
        <w:rPr>
          <w:rFonts w:asciiTheme="majorBidi" w:hAnsiTheme="majorBidi" w:cstheme="majorBidi"/>
          <w:sz w:val="24"/>
          <w:szCs w:val="24"/>
        </w:rPr>
        <w:t xml:space="preserve">- deux périodes à évolution rapide : de la naissance à deux ans puis à </w:t>
      </w:r>
      <w:proofErr w:type="gramStart"/>
      <w:r w:rsidRPr="00BC0556">
        <w:rPr>
          <w:rFonts w:asciiTheme="majorBidi" w:hAnsiTheme="majorBidi" w:cstheme="majorBidi"/>
          <w:sz w:val="24"/>
          <w:szCs w:val="24"/>
        </w:rPr>
        <w:t>l ’âge</w:t>
      </w:r>
      <w:proofErr w:type="gramEnd"/>
      <w:r w:rsidRPr="00BC0556">
        <w:rPr>
          <w:rFonts w:asciiTheme="majorBidi" w:hAnsiTheme="majorBidi" w:cstheme="majorBidi"/>
          <w:sz w:val="24"/>
          <w:szCs w:val="24"/>
        </w:rPr>
        <w:t xml:space="preserve"> de l ’adolescence</w:t>
      </w:r>
    </w:p>
    <w:p w:rsidR="008E07DE" w:rsidRPr="008E07DE" w:rsidRDefault="00BC0556" w:rsidP="008E07DE">
      <w:pPr>
        <w:rPr>
          <w:rFonts w:asciiTheme="majorBidi" w:hAnsiTheme="majorBidi" w:cstheme="majorBidi"/>
          <w:sz w:val="24"/>
          <w:szCs w:val="24"/>
        </w:rPr>
      </w:pPr>
      <w:r w:rsidRPr="00BC0556">
        <w:rPr>
          <w:rFonts w:asciiTheme="majorBidi" w:hAnsiTheme="majorBidi" w:cstheme="majorBidi"/>
          <w:sz w:val="24"/>
          <w:szCs w:val="24"/>
        </w:rPr>
        <w:t>- une période à développement physique plus lent à l’âge adulte</w:t>
      </w:r>
      <w:r w:rsidR="008E07DE">
        <w:rPr>
          <w:rFonts w:asciiTheme="majorBidi" w:hAnsiTheme="majorBidi" w:cstheme="majorBidi"/>
          <w:sz w:val="24"/>
          <w:szCs w:val="24"/>
        </w:rPr>
        <w:t>.</w:t>
      </w:r>
    </w:p>
    <w:p w:rsidR="008E07DE" w:rsidRDefault="008E07DE" w:rsidP="008E07DE">
      <w:pPr>
        <w:rPr>
          <w:rFonts w:asciiTheme="majorBidi" w:hAnsiTheme="majorBidi" w:cstheme="majorBidi"/>
          <w:b/>
          <w:bCs/>
          <w:sz w:val="28"/>
          <w:szCs w:val="28"/>
        </w:rPr>
      </w:pPr>
      <w:r>
        <w:rPr>
          <w:rFonts w:asciiTheme="majorBidi" w:hAnsiTheme="majorBidi" w:cstheme="majorBidi"/>
          <w:b/>
          <w:bCs/>
          <w:sz w:val="28"/>
          <w:szCs w:val="28"/>
        </w:rPr>
        <w:t>*</w:t>
      </w:r>
      <w:r w:rsidRPr="008E07DE">
        <w:rPr>
          <w:rFonts w:asciiTheme="majorBidi" w:hAnsiTheme="majorBidi" w:cstheme="majorBidi"/>
          <w:b/>
          <w:bCs/>
          <w:sz w:val="28"/>
          <w:szCs w:val="28"/>
        </w:rPr>
        <w:t>L</w:t>
      </w:r>
      <w:r>
        <w:rPr>
          <w:rFonts w:asciiTheme="majorBidi" w:hAnsiTheme="majorBidi" w:cstheme="majorBidi"/>
          <w:b/>
          <w:bCs/>
          <w:sz w:val="28"/>
          <w:szCs w:val="28"/>
        </w:rPr>
        <w:t>a croissance pondérale</w:t>
      </w:r>
      <w:r w:rsidRPr="008E07DE">
        <w:rPr>
          <w:rFonts w:asciiTheme="majorBidi" w:hAnsiTheme="majorBidi" w:cstheme="majorBidi"/>
          <w:b/>
          <w:bCs/>
          <w:sz w:val="28"/>
          <w:szCs w:val="28"/>
        </w:rPr>
        <w:t>: le poids</w:t>
      </w:r>
    </w:p>
    <w:p w:rsidR="008E07DE" w:rsidRPr="008E07DE" w:rsidRDefault="008E07DE" w:rsidP="008E07DE">
      <w:pPr>
        <w:spacing w:line="240" w:lineRule="auto"/>
        <w:rPr>
          <w:rFonts w:asciiTheme="majorBidi" w:hAnsiTheme="majorBidi" w:cstheme="majorBidi"/>
          <w:sz w:val="24"/>
          <w:szCs w:val="24"/>
        </w:rPr>
      </w:pPr>
      <w:r w:rsidRPr="008E07DE">
        <w:rPr>
          <w:rFonts w:asciiTheme="majorBidi" w:hAnsiTheme="majorBidi" w:cstheme="majorBidi"/>
          <w:sz w:val="24"/>
          <w:szCs w:val="24"/>
        </w:rPr>
        <w:t>Le poids est un paramètre important dans la surveillance de l’état de santé de l’enfant, il est le reflet d’une alimentation adaptée et une « cassure » dans cette courbe de poids est le signal d’une situation pathologique à prendre en compte.</w:t>
      </w:r>
    </w:p>
    <w:p w:rsidR="008E07DE" w:rsidRPr="008E07DE" w:rsidRDefault="008E07DE" w:rsidP="008E07DE">
      <w:pPr>
        <w:spacing w:line="240" w:lineRule="auto"/>
        <w:ind w:firstLine="708"/>
        <w:rPr>
          <w:rFonts w:asciiTheme="majorBidi" w:hAnsiTheme="majorBidi" w:cstheme="majorBidi"/>
          <w:sz w:val="24"/>
          <w:szCs w:val="24"/>
        </w:rPr>
      </w:pPr>
      <w:r w:rsidRPr="008E07DE">
        <w:rPr>
          <w:rFonts w:asciiTheme="majorBidi" w:hAnsiTheme="majorBidi" w:cstheme="majorBidi"/>
          <w:sz w:val="24"/>
          <w:szCs w:val="24"/>
        </w:rPr>
        <w:t>Le poids moyen de naissance d’un être humain est de 3,6 kg. La croissance pondérale est r</w:t>
      </w:r>
      <w:r>
        <w:rPr>
          <w:rFonts w:asciiTheme="majorBidi" w:hAnsiTheme="majorBidi" w:cstheme="majorBidi"/>
          <w:sz w:val="24"/>
          <w:szCs w:val="24"/>
        </w:rPr>
        <w:t>apide durant la première année</w:t>
      </w:r>
      <w:r w:rsidRPr="008E07DE">
        <w:rPr>
          <w:rFonts w:asciiTheme="majorBidi" w:hAnsiTheme="majorBidi" w:cstheme="majorBidi"/>
          <w:sz w:val="24"/>
          <w:szCs w:val="24"/>
        </w:rPr>
        <w:t>.</w:t>
      </w:r>
    </w:p>
    <w:p w:rsidR="008E07DE" w:rsidRPr="008E07DE" w:rsidRDefault="008E07DE" w:rsidP="008E07DE">
      <w:pPr>
        <w:spacing w:line="240" w:lineRule="auto"/>
        <w:ind w:firstLine="708"/>
        <w:rPr>
          <w:rFonts w:asciiTheme="majorBidi" w:hAnsiTheme="majorBidi" w:cstheme="majorBidi"/>
          <w:sz w:val="24"/>
          <w:szCs w:val="24"/>
        </w:rPr>
      </w:pPr>
      <w:r>
        <w:rPr>
          <w:rFonts w:asciiTheme="majorBidi" w:hAnsiTheme="majorBidi" w:cstheme="majorBidi"/>
          <w:sz w:val="24"/>
          <w:szCs w:val="24"/>
        </w:rPr>
        <w:t>L’enfant  double</w:t>
      </w:r>
      <w:r w:rsidRPr="008E07DE">
        <w:rPr>
          <w:rFonts w:asciiTheme="majorBidi" w:hAnsiTheme="majorBidi" w:cstheme="majorBidi"/>
          <w:sz w:val="24"/>
          <w:szCs w:val="24"/>
        </w:rPr>
        <w:t xml:space="preserve"> son poids de nai</w:t>
      </w:r>
      <w:r>
        <w:rPr>
          <w:rFonts w:asciiTheme="majorBidi" w:hAnsiTheme="majorBidi" w:cstheme="majorBidi"/>
          <w:sz w:val="24"/>
          <w:szCs w:val="24"/>
        </w:rPr>
        <w:t>ssance à 5 mois et le triple</w:t>
      </w:r>
      <w:r w:rsidRPr="008E07DE">
        <w:rPr>
          <w:rFonts w:asciiTheme="majorBidi" w:hAnsiTheme="majorBidi" w:cstheme="majorBidi"/>
          <w:sz w:val="24"/>
          <w:szCs w:val="24"/>
        </w:rPr>
        <w:t xml:space="preserve"> à un an.</w:t>
      </w:r>
    </w:p>
    <w:p w:rsidR="008E07DE" w:rsidRPr="008E07DE" w:rsidRDefault="008E07DE" w:rsidP="008E07DE">
      <w:pPr>
        <w:spacing w:line="240" w:lineRule="auto"/>
        <w:ind w:firstLine="708"/>
        <w:rPr>
          <w:rFonts w:asciiTheme="majorBidi" w:hAnsiTheme="majorBidi" w:cstheme="majorBidi"/>
          <w:sz w:val="24"/>
          <w:szCs w:val="24"/>
        </w:rPr>
      </w:pPr>
      <w:r w:rsidRPr="008E07DE">
        <w:rPr>
          <w:rFonts w:asciiTheme="majorBidi" w:hAnsiTheme="majorBidi" w:cstheme="majorBidi"/>
          <w:sz w:val="24"/>
          <w:szCs w:val="24"/>
        </w:rPr>
        <w:t>Durant la deuxième année, le gain de poids n’est plus que de 8 à 10 g/jour ; ainsi le poids de naissance est quadruplé à l’âge deux ans.</w:t>
      </w:r>
    </w:p>
    <w:p w:rsidR="008E07DE" w:rsidRPr="008E07DE" w:rsidRDefault="008E07DE" w:rsidP="008E07DE">
      <w:pPr>
        <w:spacing w:line="240" w:lineRule="auto"/>
        <w:rPr>
          <w:rFonts w:asciiTheme="majorBidi" w:hAnsiTheme="majorBidi" w:cstheme="majorBidi"/>
          <w:b/>
          <w:bCs/>
          <w:sz w:val="28"/>
          <w:szCs w:val="28"/>
        </w:rPr>
      </w:pPr>
      <w:r w:rsidRPr="008E07DE">
        <w:rPr>
          <w:rFonts w:asciiTheme="majorBidi" w:hAnsiTheme="majorBidi" w:cstheme="majorBidi"/>
          <w:b/>
          <w:bCs/>
          <w:sz w:val="28"/>
          <w:szCs w:val="28"/>
        </w:rPr>
        <w:t>* La croissance staturale</w:t>
      </w:r>
      <w:r w:rsidR="00433EA3">
        <w:rPr>
          <w:rFonts w:asciiTheme="majorBidi" w:hAnsiTheme="majorBidi" w:cstheme="majorBidi"/>
          <w:b/>
          <w:bCs/>
          <w:sz w:val="28"/>
          <w:szCs w:val="28"/>
        </w:rPr>
        <w:t xml:space="preserve"> (</w:t>
      </w:r>
      <w:proofErr w:type="spellStart"/>
      <w:r w:rsidR="00433EA3">
        <w:rPr>
          <w:rFonts w:asciiTheme="majorBidi" w:hAnsiTheme="majorBidi" w:cstheme="majorBidi"/>
          <w:b/>
          <w:bCs/>
          <w:sz w:val="28"/>
          <w:szCs w:val="28"/>
        </w:rPr>
        <w:t>lataille</w:t>
      </w:r>
      <w:proofErr w:type="spellEnd"/>
      <w:r w:rsidR="00433EA3">
        <w:rPr>
          <w:rFonts w:asciiTheme="majorBidi" w:hAnsiTheme="majorBidi" w:cstheme="majorBidi"/>
          <w:b/>
          <w:bCs/>
          <w:sz w:val="28"/>
          <w:szCs w:val="28"/>
        </w:rPr>
        <w:t>)</w:t>
      </w:r>
    </w:p>
    <w:p w:rsidR="008E07DE" w:rsidRPr="008E07DE" w:rsidRDefault="008E07DE" w:rsidP="00442D68">
      <w:pPr>
        <w:spacing w:line="240" w:lineRule="auto"/>
        <w:rPr>
          <w:rFonts w:asciiTheme="majorBidi" w:hAnsiTheme="majorBidi" w:cstheme="majorBidi"/>
          <w:sz w:val="24"/>
          <w:szCs w:val="24"/>
        </w:rPr>
      </w:pPr>
      <w:proofErr w:type="gramStart"/>
      <w:r>
        <w:rPr>
          <w:rFonts w:asciiTheme="majorBidi" w:hAnsiTheme="majorBidi" w:cstheme="majorBidi"/>
          <w:sz w:val="24"/>
          <w:szCs w:val="24"/>
        </w:rPr>
        <w:t>l</w:t>
      </w:r>
      <w:r w:rsidRPr="008E07DE">
        <w:rPr>
          <w:rFonts w:asciiTheme="majorBidi" w:hAnsiTheme="majorBidi" w:cstheme="majorBidi"/>
          <w:sz w:val="24"/>
          <w:szCs w:val="24"/>
        </w:rPr>
        <w:t>a</w:t>
      </w:r>
      <w:proofErr w:type="gramEnd"/>
      <w:r w:rsidRPr="008E07DE">
        <w:rPr>
          <w:rFonts w:asciiTheme="majorBidi" w:hAnsiTheme="majorBidi" w:cstheme="majorBidi"/>
          <w:sz w:val="24"/>
          <w:szCs w:val="24"/>
        </w:rPr>
        <w:t xml:space="preserve"> taille moyenne d’un </w:t>
      </w:r>
      <w:proofErr w:type="spellStart"/>
      <w:r w:rsidRPr="008E07DE">
        <w:rPr>
          <w:rFonts w:asciiTheme="majorBidi" w:hAnsiTheme="majorBidi" w:cstheme="majorBidi"/>
          <w:sz w:val="24"/>
          <w:szCs w:val="24"/>
        </w:rPr>
        <w:t>nouveau né</w:t>
      </w:r>
      <w:proofErr w:type="spellEnd"/>
      <w:r w:rsidRPr="008E07DE">
        <w:rPr>
          <w:rFonts w:asciiTheme="majorBidi" w:hAnsiTheme="majorBidi" w:cstheme="majorBidi"/>
          <w:sz w:val="24"/>
          <w:szCs w:val="24"/>
        </w:rPr>
        <w:t xml:space="preserve"> se situe aux alentours de 50 cm, rapide au début la courbe de croissance s’infléchit au 3e mois.</w:t>
      </w:r>
    </w:p>
    <w:p w:rsidR="008E07DE" w:rsidRPr="008E07DE" w:rsidRDefault="008E07DE" w:rsidP="00442D68">
      <w:pPr>
        <w:spacing w:line="240" w:lineRule="auto"/>
        <w:rPr>
          <w:rFonts w:asciiTheme="majorBidi" w:hAnsiTheme="majorBidi" w:cstheme="majorBidi"/>
          <w:sz w:val="24"/>
          <w:szCs w:val="24"/>
        </w:rPr>
      </w:pPr>
      <w:r w:rsidRPr="008E07DE">
        <w:rPr>
          <w:rFonts w:asciiTheme="majorBidi" w:hAnsiTheme="majorBidi" w:cstheme="majorBidi"/>
          <w:sz w:val="24"/>
          <w:szCs w:val="24"/>
        </w:rPr>
        <w:t>À partir de l’âge de 4 ans, environ, les filles grandissent plus vite que les garçons, et ce jusqu’à la puberté ; vers 17 ans, elles arrêtent de grandir alors que les garçons peuvent continuer leur croissance jusqu’à l’âge de 19-20 ans.</w:t>
      </w:r>
    </w:p>
    <w:p w:rsidR="00442D68" w:rsidRPr="00442D68" w:rsidRDefault="00442D68" w:rsidP="00442D68">
      <w:pPr>
        <w:spacing w:line="240" w:lineRule="auto"/>
        <w:rPr>
          <w:rFonts w:asciiTheme="majorBidi" w:hAnsiTheme="majorBidi" w:cstheme="majorBidi"/>
          <w:b/>
          <w:bCs/>
          <w:sz w:val="28"/>
          <w:szCs w:val="28"/>
        </w:rPr>
      </w:pPr>
      <w:r w:rsidRPr="00442D68">
        <w:rPr>
          <w:rFonts w:asciiTheme="majorBidi" w:hAnsiTheme="majorBidi" w:cstheme="majorBidi"/>
          <w:b/>
          <w:bCs/>
          <w:sz w:val="28"/>
          <w:szCs w:val="28"/>
        </w:rPr>
        <w:t xml:space="preserve">* Le périmètre crânien </w:t>
      </w:r>
      <w:proofErr w:type="gramStart"/>
      <w:r w:rsidRPr="00442D68">
        <w:rPr>
          <w:rFonts w:asciiTheme="majorBidi" w:hAnsiTheme="majorBidi" w:cstheme="majorBidi"/>
          <w:b/>
          <w:bCs/>
          <w:sz w:val="28"/>
          <w:szCs w:val="28"/>
        </w:rPr>
        <w:t>( P.C</w:t>
      </w:r>
      <w:proofErr w:type="gramEnd"/>
      <w:r w:rsidRPr="00442D68">
        <w:rPr>
          <w:rFonts w:asciiTheme="majorBidi" w:hAnsiTheme="majorBidi" w:cstheme="majorBidi"/>
          <w:b/>
          <w:bCs/>
          <w:sz w:val="28"/>
          <w:szCs w:val="28"/>
        </w:rPr>
        <w:t>. )</w:t>
      </w:r>
    </w:p>
    <w:p w:rsidR="008E07DE" w:rsidRDefault="00442D68" w:rsidP="00442D68">
      <w:pPr>
        <w:spacing w:line="240" w:lineRule="auto"/>
        <w:rPr>
          <w:rFonts w:asciiTheme="majorBidi" w:hAnsiTheme="majorBidi" w:cstheme="majorBidi"/>
          <w:sz w:val="24"/>
          <w:szCs w:val="24"/>
        </w:rPr>
      </w:pPr>
      <w:r>
        <w:rPr>
          <w:rFonts w:asciiTheme="majorBidi" w:hAnsiTheme="majorBidi" w:cstheme="majorBidi"/>
          <w:sz w:val="24"/>
          <w:szCs w:val="24"/>
        </w:rPr>
        <w:t xml:space="preserve"> Il </w:t>
      </w:r>
      <w:r w:rsidRPr="00442D68">
        <w:rPr>
          <w:rFonts w:asciiTheme="majorBidi" w:hAnsiTheme="majorBidi" w:cstheme="majorBidi"/>
          <w:sz w:val="24"/>
          <w:szCs w:val="24"/>
        </w:rPr>
        <w:t>Permet d’apprécier le volume du cerveau, jusqu’à 3 ans.</w:t>
      </w:r>
    </w:p>
    <w:p w:rsidR="00433EA3" w:rsidRDefault="00433EA3" w:rsidP="00442D68">
      <w:pPr>
        <w:spacing w:line="240" w:lineRule="auto"/>
        <w:rPr>
          <w:rFonts w:asciiTheme="majorBidi" w:hAnsiTheme="majorBidi" w:cstheme="majorBidi"/>
          <w:sz w:val="24"/>
          <w:szCs w:val="24"/>
        </w:rPr>
      </w:pPr>
      <w:r w:rsidRPr="00433EA3">
        <w:rPr>
          <w:rFonts w:asciiTheme="majorBidi" w:hAnsiTheme="majorBidi" w:cstheme="majorBidi"/>
          <w:sz w:val="24"/>
          <w:szCs w:val="24"/>
        </w:rPr>
        <w:lastRenderedPageBreak/>
        <w:t xml:space="preserve">Il peut se produire deux types d'anomalies. </w:t>
      </w:r>
      <w:proofErr w:type="gramStart"/>
      <w:r w:rsidRPr="00433EA3">
        <w:rPr>
          <w:rFonts w:asciiTheme="majorBidi" w:hAnsiTheme="majorBidi" w:cstheme="majorBidi"/>
          <w:sz w:val="24"/>
          <w:szCs w:val="24"/>
        </w:rPr>
        <w:t>La première</w:t>
      </w:r>
      <w:proofErr w:type="gramEnd"/>
      <w:r w:rsidRPr="00433EA3">
        <w:rPr>
          <w:rFonts w:asciiTheme="majorBidi" w:hAnsiTheme="majorBidi" w:cstheme="majorBidi"/>
          <w:sz w:val="24"/>
          <w:szCs w:val="24"/>
        </w:rPr>
        <w:t xml:space="preserve"> est une croissance anormalement rapide du périmètre crânien, la seconde est une fermeture prématurée des fontanelles.</w:t>
      </w:r>
    </w:p>
    <w:p w:rsidR="00433EA3" w:rsidRDefault="00433EA3" w:rsidP="00433EA3">
      <w:pPr>
        <w:spacing w:line="240" w:lineRule="auto"/>
        <w:jc w:val="center"/>
        <w:rPr>
          <w:rFonts w:asciiTheme="majorBidi" w:hAnsiTheme="majorBidi" w:cstheme="majorBidi"/>
          <w:b/>
          <w:bCs/>
          <w:i/>
          <w:iCs/>
          <w:sz w:val="28"/>
          <w:szCs w:val="28"/>
        </w:rPr>
      </w:pPr>
      <w:r w:rsidRPr="00433EA3">
        <w:rPr>
          <w:rFonts w:asciiTheme="majorBidi" w:hAnsiTheme="majorBidi" w:cstheme="majorBidi"/>
          <w:b/>
          <w:bCs/>
          <w:i/>
          <w:iCs/>
          <w:sz w:val="28"/>
          <w:szCs w:val="28"/>
        </w:rPr>
        <w:t>La dentition</w:t>
      </w:r>
    </w:p>
    <w:p w:rsidR="00433EA3" w:rsidRPr="00433EA3" w:rsidRDefault="00433EA3" w:rsidP="002F2E8B">
      <w:pPr>
        <w:spacing w:line="240" w:lineRule="auto"/>
        <w:rPr>
          <w:rFonts w:asciiTheme="majorBidi" w:hAnsiTheme="majorBidi" w:cstheme="majorBidi"/>
          <w:sz w:val="24"/>
          <w:szCs w:val="24"/>
        </w:rPr>
      </w:pPr>
      <w:r w:rsidRPr="00433EA3">
        <w:rPr>
          <w:rFonts w:asciiTheme="majorBidi" w:hAnsiTheme="majorBidi" w:cstheme="majorBidi"/>
          <w:sz w:val="24"/>
          <w:szCs w:val="24"/>
        </w:rPr>
        <w:t>La dentition d’un enfant est constituée de 20 dents alors que celle d’un adulte en compte 32 sauf certaines personne</w:t>
      </w:r>
      <w:r w:rsidR="002F2E8B">
        <w:rPr>
          <w:rFonts w:asciiTheme="majorBidi" w:hAnsiTheme="majorBidi" w:cstheme="majorBidi"/>
          <w:sz w:val="24"/>
          <w:szCs w:val="24"/>
        </w:rPr>
        <w:t>s</w:t>
      </w:r>
      <w:r w:rsidRPr="00433EA3">
        <w:rPr>
          <w:rFonts w:asciiTheme="majorBidi" w:hAnsiTheme="majorBidi" w:cstheme="majorBidi"/>
          <w:sz w:val="24"/>
          <w:szCs w:val="24"/>
        </w:rPr>
        <w:t xml:space="preserve"> chez qui les dents de sagesse ne pousseront pas ou seulement en partie.</w:t>
      </w:r>
    </w:p>
    <w:p w:rsidR="00433EA3" w:rsidRPr="00433EA3" w:rsidRDefault="00433EA3" w:rsidP="002F2E8B">
      <w:pPr>
        <w:spacing w:line="240" w:lineRule="auto"/>
        <w:rPr>
          <w:rFonts w:asciiTheme="majorBidi" w:hAnsiTheme="majorBidi" w:cstheme="majorBidi"/>
          <w:sz w:val="24"/>
          <w:szCs w:val="24"/>
        </w:rPr>
      </w:pPr>
      <w:r w:rsidRPr="00433EA3">
        <w:rPr>
          <w:rFonts w:asciiTheme="majorBidi" w:hAnsiTheme="majorBidi" w:cstheme="majorBidi"/>
          <w:sz w:val="24"/>
          <w:szCs w:val="24"/>
        </w:rPr>
        <w:t>Les premières dents apparaissent vers 6 mois chez le bébé et c’est vers 6 ans que l’enfant va perdre ses premières dents amenant au passage tant</w:t>
      </w:r>
      <w:r w:rsidR="002F2E8B">
        <w:rPr>
          <w:rFonts w:asciiTheme="majorBidi" w:hAnsiTheme="majorBidi" w:cstheme="majorBidi"/>
          <w:sz w:val="24"/>
          <w:szCs w:val="24"/>
        </w:rPr>
        <w:t xml:space="preserve"> attendu de la petite souris ;</w:t>
      </w:r>
    </w:p>
    <w:p w:rsidR="00433EA3" w:rsidRPr="002F2E8B" w:rsidRDefault="00433EA3" w:rsidP="002F2E8B">
      <w:pPr>
        <w:spacing w:line="240" w:lineRule="auto"/>
        <w:rPr>
          <w:rFonts w:asciiTheme="majorBidi" w:hAnsiTheme="majorBidi" w:cstheme="majorBidi"/>
          <w:sz w:val="24"/>
          <w:szCs w:val="24"/>
        </w:rPr>
      </w:pPr>
      <w:r w:rsidRPr="00433EA3">
        <w:rPr>
          <w:rFonts w:asciiTheme="majorBidi" w:hAnsiTheme="majorBidi" w:cstheme="majorBidi"/>
          <w:sz w:val="24"/>
          <w:szCs w:val="24"/>
        </w:rPr>
        <w:t>C’est la dent définitive placée sous la dent de lait qui provoque la chute de cette dernière. En poussant, la dent définitive use la racine de la dent de lait qui finit ainsi par tombe</w:t>
      </w:r>
    </w:p>
    <w:p w:rsidR="00442D68" w:rsidRPr="00433EA3" w:rsidRDefault="00433EA3" w:rsidP="00433EA3">
      <w:pPr>
        <w:spacing w:line="240" w:lineRule="auto"/>
        <w:jc w:val="center"/>
        <w:rPr>
          <w:rFonts w:asciiTheme="majorBidi" w:hAnsiTheme="majorBidi" w:cstheme="majorBidi"/>
          <w:b/>
          <w:bCs/>
          <w:i/>
          <w:iCs/>
          <w:sz w:val="28"/>
          <w:szCs w:val="28"/>
        </w:rPr>
      </w:pPr>
      <w:r w:rsidRPr="00433EA3">
        <w:rPr>
          <w:rFonts w:asciiTheme="majorBidi" w:hAnsiTheme="majorBidi" w:cstheme="majorBidi"/>
          <w:b/>
          <w:bCs/>
          <w:i/>
          <w:iCs/>
          <w:sz w:val="28"/>
          <w:szCs w:val="28"/>
        </w:rPr>
        <w:drawing>
          <wp:inline distT="0" distB="0" distL="0" distR="0">
            <wp:extent cx="4728080" cy="3966283"/>
            <wp:effectExtent l="19050" t="19050" r="15875" b="15240"/>
            <wp:docPr id="1" name="Image 1" descr="http://www.laviefacile-enfant.com/wp-content/uploads/2012/04/Table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aviefacile-enfant.com/wp-content/uploads/2012/04/Tableau.jpg"/>
                    <pic:cNvPicPr>
                      <a:picLocks noChangeAspect="1" noChangeArrowheads="1"/>
                    </pic:cNvPicPr>
                  </pic:nvPicPr>
                  <pic:blipFill>
                    <a:blip r:embed="rId7">
                      <a:extLst>
                        <a:ext uri="{BEBA8EAE-BF5A-486C-A8C5-ECC9F3942E4B}">
                          <a14:imgProps xmlns:a14="http://schemas.microsoft.com/office/drawing/2010/main">
                            <a14:imgLayer r:embed="rId8">
                              <a14:imgEffect>
                                <a14:brightnessContrast bright="-13000" contrast="-17000"/>
                              </a14:imgEffect>
                            </a14:imgLayer>
                          </a14:imgProps>
                        </a:ext>
                        <a:ext uri="{28A0092B-C50C-407E-A947-70E740481C1C}">
                          <a14:useLocalDpi xmlns:a14="http://schemas.microsoft.com/office/drawing/2010/main" val="0"/>
                        </a:ext>
                      </a:extLst>
                    </a:blip>
                    <a:srcRect/>
                    <a:stretch>
                      <a:fillRect/>
                    </a:stretch>
                  </pic:blipFill>
                  <pic:spPr bwMode="auto">
                    <a:xfrm>
                      <a:off x="0" y="0"/>
                      <a:ext cx="4735556" cy="3972555"/>
                    </a:xfrm>
                    <a:prstGeom prst="rect">
                      <a:avLst/>
                    </a:prstGeom>
                    <a:noFill/>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pic:spPr>
                </pic:pic>
              </a:graphicData>
            </a:graphic>
          </wp:inline>
        </w:drawing>
      </w:r>
    </w:p>
    <w:sectPr w:rsidR="00442D68" w:rsidRPr="00433E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B28" w:rsidRDefault="00A11B28" w:rsidP="00433EA3">
      <w:pPr>
        <w:spacing w:after="0" w:line="240" w:lineRule="auto"/>
      </w:pPr>
      <w:r>
        <w:separator/>
      </w:r>
    </w:p>
  </w:endnote>
  <w:endnote w:type="continuationSeparator" w:id="0">
    <w:p w:rsidR="00A11B28" w:rsidRDefault="00A11B28" w:rsidP="00433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B28" w:rsidRDefault="00A11B28" w:rsidP="00433EA3">
      <w:pPr>
        <w:spacing w:after="0" w:line="240" w:lineRule="auto"/>
      </w:pPr>
      <w:r>
        <w:separator/>
      </w:r>
    </w:p>
  </w:footnote>
  <w:footnote w:type="continuationSeparator" w:id="0">
    <w:p w:rsidR="00A11B28" w:rsidRDefault="00A11B28" w:rsidP="00433E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AA8"/>
    <w:rsid w:val="002545CC"/>
    <w:rsid w:val="002F2E8B"/>
    <w:rsid w:val="00433EA3"/>
    <w:rsid w:val="00442D68"/>
    <w:rsid w:val="008709EC"/>
    <w:rsid w:val="008E07DE"/>
    <w:rsid w:val="00A11B28"/>
    <w:rsid w:val="00BC0556"/>
    <w:rsid w:val="00D42DDF"/>
    <w:rsid w:val="00D71AA8"/>
    <w:rsid w:val="00D9612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33EA3"/>
    <w:pPr>
      <w:tabs>
        <w:tab w:val="center" w:pos="4536"/>
        <w:tab w:val="right" w:pos="9072"/>
      </w:tabs>
      <w:spacing w:after="0" w:line="240" w:lineRule="auto"/>
    </w:pPr>
  </w:style>
  <w:style w:type="character" w:customStyle="1" w:styleId="En-tteCar">
    <w:name w:val="En-tête Car"/>
    <w:basedOn w:val="Policepardfaut"/>
    <w:link w:val="En-tte"/>
    <w:uiPriority w:val="99"/>
    <w:rsid w:val="00433EA3"/>
  </w:style>
  <w:style w:type="paragraph" w:styleId="Pieddepage">
    <w:name w:val="footer"/>
    <w:basedOn w:val="Normal"/>
    <w:link w:val="PieddepageCar"/>
    <w:uiPriority w:val="99"/>
    <w:unhideWhenUsed/>
    <w:rsid w:val="00433E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33EA3"/>
  </w:style>
  <w:style w:type="paragraph" w:styleId="Textedebulles">
    <w:name w:val="Balloon Text"/>
    <w:basedOn w:val="Normal"/>
    <w:link w:val="TextedebullesCar"/>
    <w:uiPriority w:val="99"/>
    <w:semiHidden/>
    <w:unhideWhenUsed/>
    <w:rsid w:val="00433EA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33E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33EA3"/>
    <w:pPr>
      <w:tabs>
        <w:tab w:val="center" w:pos="4536"/>
        <w:tab w:val="right" w:pos="9072"/>
      </w:tabs>
      <w:spacing w:after="0" w:line="240" w:lineRule="auto"/>
    </w:pPr>
  </w:style>
  <w:style w:type="character" w:customStyle="1" w:styleId="En-tteCar">
    <w:name w:val="En-tête Car"/>
    <w:basedOn w:val="Policepardfaut"/>
    <w:link w:val="En-tte"/>
    <w:uiPriority w:val="99"/>
    <w:rsid w:val="00433EA3"/>
  </w:style>
  <w:style w:type="paragraph" w:styleId="Pieddepage">
    <w:name w:val="footer"/>
    <w:basedOn w:val="Normal"/>
    <w:link w:val="PieddepageCar"/>
    <w:uiPriority w:val="99"/>
    <w:unhideWhenUsed/>
    <w:rsid w:val="00433E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33EA3"/>
  </w:style>
  <w:style w:type="paragraph" w:styleId="Textedebulles">
    <w:name w:val="Balloon Text"/>
    <w:basedOn w:val="Normal"/>
    <w:link w:val="TextedebullesCar"/>
    <w:uiPriority w:val="99"/>
    <w:semiHidden/>
    <w:unhideWhenUsed/>
    <w:rsid w:val="00433EA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33E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686</Words>
  <Characters>3773</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microstar</dc:creator>
  <cp:keywords/>
  <dc:description/>
  <cp:lastModifiedBy>microstar</cp:lastModifiedBy>
  <cp:revision>3</cp:revision>
  <cp:lastPrinted>2015-04-17T16:15:00Z</cp:lastPrinted>
  <dcterms:created xsi:type="dcterms:W3CDTF">2015-04-17T15:07:00Z</dcterms:created>
  <dcterms:modified xsi:type="dcterms:W3CDTF">2015-04-17T16:15:00Z</dcterms:modified>
</cp:coreProperties>
</file>